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7A" w:rsidRPr="002B6373" w:rsidRDefault="00356C76">
      <w:pPr>
        <w:rPr>
          <w:rFonts w:ascii="Times New Roman" w:hAnsi="Times New Roman" w:cs="Times New Roman"/>
          <w:sz w:val="28"/>
          <w:szCs w:val="28"/>
        </w:rPr>
      </w:pPr>
      <w:r w:rsidRPr="002B6373">
        <w:rPr>
          <w:rFonts w:ascii="Times New Roman" w:hAnsi="Times New Roman" w:cs="Times New Roman"/>
          <w:sz w:val="28"/>
          <w:szCs w:val="28"/>
        </w:rPr>
        <w:t xml:space="preserve">С 22.11 по 15.12.19 в г. Белграде </w:t>
      </w:r>
      <w:proofErr w:type="gramStart"/>
      <w:r w:rsidRPr="002B637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6373">
        <w:rPr>
          <w:rFonts w:ascii="Times New Roman" w:hAnsi="Times New Roman" w:cs="Times New Roman"/>
          <w:sz w:val="28"/>
          <w:szCs w:val="28"/>
        </w:rPr>
        <w:t xml:space="preserve">Республика Сербия) состоялись два международных шахматных турнира, в которых принял участие наш Чемпион мира среди мальчиков до 12 лет 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Хубукшанов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>: XXXI</w:t>
      </w:r>
      <w:r w:rsidR="002B6373">
        <w:rPr>
          <w:rFonts w:ascii="Times New Roman" w:hAnsi="Times New Roman" w:cs="Times New Roman"/>
          <w:sz w:val="28"/>
          <w:szCs w:val="28"/>
        </w:rPr>
        <w:t xml:space="preserve">II "Трофей Белграда-2019" </w:t>
      </w:r>
      <w:proofErr w:type="gramStart"/>
      <w:r w:rsidR="002B637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2B6373">
        <w:rPr>
          <w:rFonts w:ascii="Times New Roman" w:hAnsi="Times New Roman" w:cs="Times New Roman"/>
          <w:sz w:val="28"/>
          <w:szCs w:val="28"/>
        </w:rPr>
        <w:t>Эрдэ</w:t>
      </w:r>
      <w:r w:rsidRPr="002B637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 </w:t>
      </w:r>
      <w:r w:rsidR="002B6373">
        <w:rPr>
          <w:rFonts w:ascii="Times New Roman" w:hAnsi="Times New Roman" w:cs="Times New Roman"/>
          <w:sz w:val="28"/>
          <w:szCs w:val="28"/>
        </w:rPr>
        <w:t xml:space="preserve"> </w:t>
      </w:r>
      <w:r w:rsidRPr="002B6373">
        <w:rPr>
          <w:rFonts w:ascii="Times New Roman" w:hAnsi="Times New Roman" w:cs="Times New Roman"/>
          <w:sz w:val="28"/>
          <w:szCs w:val="28"/>
        </w:rPr>
        <w:t>в зачете среди юношей до 16 лет стал первым и прибавил 31 пункт международного рейтинга) и круговой турнир "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Раднички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Чесс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" ( 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 занял первое место и выполнил уже второй балл международного мастера). На 1 января</w:t>
      </w:r>
      <w:r w:rsidR="002B6373">
        <w:rPr>
          <w:rFonts w:ascii="Times New Roman" w:hAnsi="Times New Roman" w:cs="Times New Roman"/>
          <w:sz w:val="28"/>
          <w:szCs w:val="28"/>
        </w:rPr>
        <w:t xml:space="preserve"> 2020 года </w:t>
      </w:r>
      <w:bookmarkStart w:id="0" w:name="_GoBack"/>
      <w:bookmarkEnd w:id="0"/>
      <w:r w:rsidRPr="002B6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373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 w:rsidRPr="002B6373">
        <w:rPr>
          <w:rFonts w:ascii="Times New Roman" w:hAnsi="Times New Roman" w:cs="Times New Roman"/>
          <w:sz w:val="28"/>
          <w:szCs w:val="28"/>
        </w:rPr>
        <w:t xml:space="preserve"> будет иметь международный рейтинг 2350, что достаточно для присвоения звания  мастера ФИДЕ. Тренер - Иванов Тимур Георгиевич, исполнительный директор Федерации шахмат Бурятии, международный мастер ФИДЕ, заслуженный тренер РБ, обладатель Почетного знака Министерства спорта РФ.</w:t>
      </w:r>
    </w:p>
    <w:sectPr w:rsidR="00CC447A" w:rsidRPr="002B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54"/>
    <w:rsid w:val="00144754"/>
    <w:rsid w:val="002B6373"/>
    <w:rsid w:val="00356C76"/>
    <w:rsid w:val="00CC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2019-12-19T03:14:00Z</dcterms:created>
  <dcterms:modified xsi:type="dcterms:W3CDTF">2020-07-17T09:13:00Z</dcterms:modified>
</cp:coreProperties>
</file>